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435321" w:rsidRPr="00B8283B" w:rsidTr="006421EA">
        <w:trPr>
          <w:trHeight w:val="1418"/>
        </w:trPr>
        <w:tc>
          <w:tcPr>
            <w:tcW w:w="2376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noProof/>
                <w:lang w:eastAsia="uk-UA"/>
              </w:rPr>
              <w:drawing>
                <wp:inline distT="0" distB="0" distL="0" distR="0" wp14:anchorId="3BD15CE2" wp14:editId="69E521FD">
                  <wp:extent cx="1371600" cy="948906"/>
                  <wp:effectExtent l="0" t="0" r="0" b="381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 xml:space="preserve">                  ДВНЗ «УНІВЕРСИТЕТ БАНКІВСЬКОЇ СПРАВИ»</w:t>
            </w:r>
          </w:p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 xml:space="preserve">              ХАРКІВСЬКИЙ НАВЧАЛЬНО-НАУКОВИЙ ІНСТИТУТ</w:t>
            </w:r>
          </w:p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 xml:space="preserve">          Кафедра ФІНАНСІВ, БАНКІВСЬКОЇ СПРАВИ ТА СТРАХУВАННЯ</w:t>
            </w:r>
          </w:p>
        </w:tc>
      </w:tr>
    </w:tbl>
    <w:p w:rsidR="00435321" w:rsidRDefault="00435321" w:rsidP="00435321">
      <w:pPr>
        <w:spacing w:line="240" w:lineRule="auto"/>
        <w:contextualSpacing/>
        <w:jc w:val="center"/>
        <w:rPr>
          <w:b/>
          <w:lang w:val="en-US"/>
        </w:rPr>
      </w:pPr>
      <w:r w:rsidRPr="00B8283B">
        <w:rPr>
          <w:b/>
        </w:rPr>
        <w:t>ОПИС</w:t>
      </w:r>
    </w:p>
    <w:p w:rsidR="00435321" w:rsidRDefault="00435321" w:rsidP="00435321">
      <w:pPr>
        <w:spacing w:line="240" w:lineRule="auto"/>
        <w:contextualSpacing/>
        <w:jc w:val="center"/>
        <w:rPr>
          <w:b/>
          <w:lang w:val="en-US"/>
        </w:rPr>
      </w:pPr>
      <w:r w:rsidRPr="00B8283B">
        <w:rPr>
          <w:b/>
        </w:rPr>
        <w:t xml:space="preserve"> ДИСЦИПЛІНИ</w:t>
      </w:r>
    </w:p>
    <w:p w:rsidR="00435321" w:rsidRPr="00435321" w:rsidRDefault="00435321" w:rsidP="00435321">
      <w:pPr>
        <w:spacing w:line="240" w:lineRule="auto"/>
        <w:contextualSpacing/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435321" w:rsidRPr="00B8283B" w:rsidTr="006421EA">
        <w:tc>
          <w:tcPr>
            <w:tcW w:w="2943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Фінансова безпека</w:t>
            </w:r>
          </w:p>
        </w:tc>
      </w:tr>
      <w:tr w:rsidR="00435321" w:rsidRPr="00B8283B" w:rsidTr="006421EA">
        <w:tc>
          <w:tcPr>
            <w:tcW w:w="2943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435321" w:rsidRPr="00B8283B" w:rsidTr="006421EA">
        <w:tc>
          <w:tcPr>
            <w:tcW w:w="2943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6.030508 «Фінанси і кредит»</w:t>
            </w:r>
          </w:p>
        </w:tc>
      </w:tr>
      <w:tr w:rsidR="00435321" w:rsidRPr="00B8283B" w:rsidTr="006421EA">
        <w:tc>
          <w:tcPr>
            <w:tcW w:w="2943" w:type="dxa"/>
          </w:tcPr>
          <w:p w:rsidR="00435321" w:rsidRPr="00B8283B" w:rsidRDefault="00435321" w:rsidP="006421EA">
            <w:pPr>
              <w:spacing w:after="200"/>
              <w:contextualSpacing/>
              <w:rPr>
                <w:b/>
                <w:lang w:val="uk-UA"/>
              </w:rPr>
            </w:pPr>
            <w:r w:rsidRPr="00B8283B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435321" w:rsidRDefault="00435321" w:rsidP="006421EA">
            <w:pPr>
              <w:spacing w:after="200"/>
              <w:contextualSpacing/>
              <w:rPr>
                <w:b/>
                <w:lang w:val="en-US"/>
              </w:rPr>
            </w:pPr>
            <w:r w:rsidRPr="00B8283B">
              <w:rPr>
                <w:b/>
                <w:lang w:val="uk-UA"/>
              </w:rPr>
              <w:t>4</w:t>
            </w:r>
          </w:p>
          <w:p w:rsidR="00435321" w:rsidRPr="00435321" w:rsidRDefault="00435321" w:rsidP="006421EA">
            <w:pPr>
              <w:spacing w:after="200"/>
              <w:contextualSpacing/>
              <w:rPr>
                <w:b/>
                <w:lang w:val="en-US"/>
              </w:rPr>
            </w:pPr>
          </w:p>
        </w:tc>
      </w:tr>
      <w:tr w:rsidR="00435321" w:rsidRPr="00B8283B" w:rsidTr="006421EA">
        <w:tc>
          <w:tcPr>
            <w:tcW w:w="2943" w:type="dxa"/>
          </w:tcPr>
          <w:p w:rsidR="00435321" w:rsidRPr="00B8283B" w:rsidRDefault="00435321" w:rsidP="006421EA">
            <w:pPr>
              <w:contextualSpacing/>
              <w:rPr>
                <w:b/>
              </w:rPr>
            </w:pPr>
          </w:p>
        </w:tc>
        <w:tc>
          <w:tcPr>
            <w:tcW w:w="6628" w:type="dxa"/>
          </w:tcPr>
          <w:p w:rsidR="00435321" w:rsidRPr="00B8283B" w:rsidRDefault="00435321" w:rsidP="006421EA">
            <w:pPr>
              <w:contextualSpacing/>
              <w:rPr>
                <w:b/>
              </w:rPr>
            </w:pPr>
          </w:p>
        </w:tc>
      </w:tr>
    </w:tbl>
    <w:p w:rsidR="00435321" w:rsidRPr="00B8283B" w:rsidRDefault="00435321" w:rsidP="00435321">
      <w:pPr>
        <w:numPr>
          <w:ilvl w:val="0"/>
          <w:numId w:val="2"/>
        </w:numPr>
        <w:spacing w:line="240" w:lineRule="auto"/>
        <w:ind w:left="426" w:hanging="426"/>
        <w:rPr>
          <w:b/>
        </w:rPr>
      </w:pPr>
      <w:r w:rsidRPr="00B8283B">
        <w:rPr>
          <w:b/>
        </w:rPr>
        <w:t xml:space="preserve">Мета дисципліни в контексті підготовки фахівців певної спеціальності: </w:t>
      </w:r>
      <w:r w:rsidRPr="00B8283B">
        <w:t xml:space="preserve">надання студентам низки знань та вмінь щодо </w:t>
      </w:r>
      <w:proofErr w:type="spellStart"/>
      <w:r w:rsidRPr="00B8283B">
        <w:t>теоретико-методичних</w:t>
      </w:r>
      <w:proofErr w:type="spellEnd"/>
      <w:r w:rsidRPr="00B8283B">
        <w:t xml:space="preserve"> та методологічних основ забезпечення фінансової безпеки суб’єктів господарювання в сучасних умовах господарювання.</w:t>
      </w:r>
    </w:p>
    <w:p w:rsidR="00435321" w:rsidRPr="00B8283B" w:rsidRDefault="00435321" w:rsidP="00435321">
      <w:pPr>
        <w:numPr>
          <w:ilvl w:val="0"/>
          <w:numId w:val="2"/>
        </w:numPr>
        <w:spacing w:line="240" w:lineRule="auto"/>
        <w:ind w:left="426" w:hanging="426"/>
      </w:pPr>
      <w:r w:rsidRPr="00B8283B">
        <w:rPr>
          <w:b/>
        </w:rPr>
        <w:t>Заплановані результати навчання</w:t>
      </w:r>
      <w:r w:rsidRPr="00B8283B">
        <w:t>: У результаті вивчення навчальної дисципліни студент повинен знати: понятійно-категоріальний апарат визначення фінансової безпеки суб’єктів господарювання; фінансові інтереси суб’єктів господарювання; класифікацію загроз фінансової безпеки суб’єктів господарювання; концептуальний підхід до забезпечення фінансової безпеки суб’єктів господарювання; методологію формування організаційно-економічного механізму забезпечення фінансової безпеки суб’єктів господарювання; методологічні засади визначення стратегічних орієнтирів забезпечення фінансової безпеки суб’єктів господарювання; якісні та кількісні показники фінансової безпеки суб’єктів господарювання; особливості організаційного, кадрового та інформаційного забезпечення фінансової безпеки суб’єктів господарювання; стратегічні орієнтири підвищення рівня фінансової безпеки суб’єктів господарювання; технологію оптимізаційного моделювання підвищення рівня фінансової безпеки суб’єктів господарювання на засадах мінімізації загроз.</w:t>
      </w:r>
    </w:p>
    <w:p w:rsidR="00435321" w:rsidRPr="00B8283B" w:rsidRDefault="00435321" w:rsidP="00435321">
      <w:pPr>
        <w:spacing w:line="240" w:lineRule="auto"/>
        <w:ind w:left="426" w:hanging="426"/>
        <w:rPr>
          <w:b/>
        </w:rPr>
      </w:pPr>
      <w:r w:rsidRPr="00B8283B">
        <w:rPr>
          <w:b/>
        </w:rPr>
        <w:t>3. Форми і методи контролю:</w:t>
      </w:r>
    </w:p>
    <w:p w:rsidR="00435321" w:rsidRPr="00B8283B" w:rsidRDefault="00435321" w:rsidP="00435321">
      <w:pPr>
        <w:numPr>
          <w:ilvl w:val="0"/>
          <w:numId w:val="1"/>
        </w:numPr>
        <w:spacing w:line="240" w:lineRule="auto"/>
        <w:ind w:left="425" w:hanging="425"/>
        <w:contextualSpacing/>
      </w:pPr>
      <w:r w:rsidRPr="00B8283B">
        <w:t>Усне та письмове опитування.</w:t>
      </w:r>
    </w:p>
    <w:p w:rsidR="00435321" w:rsidRPr="00B8283B" w:rsidRDefault="00435321" w:rsidP="00435321">
      <w:pPr>
        <w:numPr>
          <w:ilvl w:val="0"/>
          <w:numId w:val="1"/>
        </w:numPr>
        <w:spacing w:line="240" w:lineRule="auto"/>
        <w:ind w:left="425" w:hanging="425"/>
        <w:contextualSpacing/>
      </w:pPr>
      <w:r w:rsidRPr="00B8283B">
        <w:t>Участь у дискусії та обговоренні питань, які винесені на семінарське заняття.</w:t>
      </w:r>
    </w:p>
    <w:p w:rsidR="00435321" w:rsidRPr="00B8283B" w:rsidRDefault="00435321" w:rsidP="00435321">
      <w:pPr>
        <w:numPr>
          <w:ilvl w:val="0"/>
          <w:numId w:val="1"/>
        </w:numPr>
        <w:spacing w:line="240" w:lineRule="auto"/>
        <w:ind w:left="425" w:hanging="425"/>
        <w:contextualSpacing/>
      </w:pPr>
      <w:r w:rsidRPr="00B8283B">
        <w:t>Тестування.</w:t>
      </w:r>
    </w:p>
    <w:p w:rsidR="00435321" w:rsidRPr="00B8283B" w:rsidRDefault="00435321" w:rsidP="00435321">
      <w:pPr>
        <w:numPr>
          <w:ilvl w:val="0"/>
          <w:numId w:val="1"/>
        </w:numPr>
        <w:spacing w:line="240" w:lineRule="auto"/>
        <w:ind w:left="425" w:hanging="425"/>
        <w:contextualSpacing/>
      </w:pPr>
      <w:r w:rsidRPr="00B8283B">
        <w:t>Написання  контрольних робіт.</w:t>
      </w:r>
    </w:p>
    <w:p w:rsidR="00435321" w:rsidRPr="00121007" w:rsidRDefault="00435321" w:rsidP="00435321">
      <w:pPr>
        <w:numPr>
          <w:ilvl w:val="0"/>
          <w:numId w:val="1"/>
        </w:numPr>
        <w:spacing w:line="240" w:lineRule="auto"/>
        <w:ind w:left="425" w:hanging="425"/>
        <w:contextualSpacing/>
        <w:rPr>
          <w:b/>
        </w:rPr>
      </w:pPr>
      <w:r w:rsidRPr="00B8283B">
        <w:t>Залік.</w:t>
      </w:r>
    </w:p>
    <w:p w:rsidR="00435321" w:rsidRPr="00B8283B" w:rsidRDefault="00435321" w:rsidP="00435321">
      <w:pPr>
        <w:spacing w:line="240" w:lineRule="auto"/>
        <w:ind w:left="426" w:hanging="426"/>
        <w:rPr>
          <w:b/>
        </w:rPr>
      </w:pPr>
      <w:r w:rsidRPr="00B8283B">
        <w:rPr>
          <w:b/>
        </w:rPr>
        <w:t>4. Схема накопичення балів по дисципліні, які отримують студенти</w:t>
      </w:r>
    </w:p>
    <w:p w:rsidR="00435321" w:rsidRPr="00B8283B" w:rsidRDefault="00435321" w:rsidP="00435321">
      <w:pPr>
        <w:spacing w:line="240" w:lineRule="auto"/>
        <w:ind w:left="426" w:hanging="426"/>
      </w:pPr>
      <w:r w:rsidRPr="00B8283B">
        <w:t xml:space="preserve"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практичних заняттях і оцінюється сумою набраних 100 балів. </w:t>
      </w:r>
    </w:p>
    <w:p w:rsidR="00435321" w:rsidRPr="00B8283B" w:rsidRDefault="00435321" w:rsidP="00435321">
      <w:pPr>
        <w:spacing w:line="240" w:lineRule="auto"/>
        <w:ind w:left="426" w:hanging="426"/>
        <w:rPr>
          <w:b/>
        </w:rPr>
      </w:pPr>
      <w:r w:rsidRPr="00B8283B">
        <w:rPr>
          <w:b/>
        </w:rPr>
        <w:t>5. Хто викладає дисципліну:</w:t>
      </w:r>
    </w:p>
    <w:p w:rsidR="00435321" w:rsidRPr="00B8283B" w:rsidRDefault="00435321" w:rsidP="00435321">
      <w:pPr>
        <w:spacing w:line="240" w:lineRule="auto"/>
        <w:ind w:left="426" w:hanging="426"/>
        <w:rPr>
          <w:bCs/>
        </w:rPr>
      </w:pPr>
      <w:r w:rsidRPr="00B8283B">
        <w:rPr>
          <w:bCs/>
        </w:rPr>
        <w:t>Орєхова К.В., кандидат економічних наук, доцент</w:t>
      </w: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F7C"/>
    <w:multiLevelType w:val="hybridMultilevel"/>
    <w:tmpl w:val="71C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D"/>
    <w:rsid w:val="0002111D"/>
    <w:rsid w:val="00045720"/>
    <w:rsid w:val="004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3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2018-04-17T11:23:00Z</dcterms:created>
  <dcterms:modified xsi:type="dcterms:W3CDTF">2018-04-17T11:23:00Z</dcterms:modified>
</cp:coreProperties>
</file>