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80" w:rsidRDefault="008F4F80" w:rsidP="008F4F80">
      <w:pPr>
        <w:jc w:val="center"/>
        <w:rPr>
          <w:b/>
          <w:sz w:val="28"/>
          <w:szCs w:val="28"/>
        </w:rPr>
      </w:pPr>
      <w:r>
        <w:rPr>
          <w:b/>
          <w:sz w:val="28"/>
          <w:szCs w:val="28"/>
        </w:rPr>
        <w:t>ДВНЗ «УНІВЕРСИТЕТ БАНКІВСЬКОЇ СПРАВИ»</w:t>
      </w:r>
    </w:p>
    <w:p w:rsidR="008F4F80" w:rsidRDefault="008F4F80" w:rsidP="008F4F80">
      <w:pPr>
        <w:jc w:val="center"/>
        <w:rPr>
          <w:b/>
          <w:sz w:val="28"/>
          <w:szCs w:val="28"/>
          <w:lang w:val="ru-RU"/>
        </w:rPr>
      </w:pPr>
      <w:r>
        <w:rPr>
          <w:b/>
          <w:sz w:val="28"/>
          <w:szCs w:val="28"/>
        </w:rPr>
        <w:t>ХАРКІВСЬКИЙ НАВЧАЛЬНО – НАУКОВИЙ ІНСТИТУТ</w:t>
      </w:r>
    </w:p>
    <w:p w:rsidR="008F4F80" w:rsidRDefault="008F4F80" w:rsidP="008F4F80">
      <w:pPr>
        <w:jc w:val="center"/>
        <w:rPr>
          <w:b/>
          <w:sz w:val="28"/>
          <w:szCs w:val="28"/>
        </w:rPr>
      </w:pPr>
      <w:r>
        <w:rPr>
          <w:b/>
          <w:sz w:val="28"/>
          <w:szCs w:val="28"/>
        </w:rPr>
        <w:t xml:space="preserve">КАФЕДРА </w:t>
      </w:r>
      <w:r w:rsidR="0079276E">
        <w:rPr>
          <w:b/>
          <w:sz w:val="28"/>
          <w:szCs w:val="28"/>
        </w:rPr>
        <w:t>ОБЛІКУ І ОПОДАТКУВАННЯ</w:t>
      </w:r>
    </w:p>
    <w:p w:rsidR="008F4F80" w:rsidRDefault="008F4F80" w:rsidP="008F4F80">
      <w:pPr>
        <w:jc w:val="center"/>
        <w:rPr>
          <w:b/>
          <w:sz w:val="28"/>
          <w:szCs w:val="28"/>
        </w:rPr>
      </w:pPr>
    </w:p>
    <w:p w:rsidR="008F4F80" w:rsidRDefault="008F4F80" w:rsidP="008F4F80">
      <w:pPr>
        <w:spacing w:line="360" w:lineRule="auto"/>
        <w:jc w:val="center"/>
        <w:rPr>
          <w:b/>
          <w:sz w:val="28"/>
          <w:szCs w:val="28"/>
        </w:rPr>
      </w:pPr>
      <w:r>
        <w:rPr>
          <w:b/>
          <w:sz w:val="28"/>
          <w:szCs w:val="28"/>
        </w:rPr>
        <w:t>ОПИС ДИСЦИПЛІНИ</w:t>
      </w:r>
    </w:p>
    <w:p w:rsidR="008F4F80" w:rsidRDefault="008F4F80" w:rsidP="008F4F80">
      <w:pPr>
        <w:spacing w:line="360" w:lineRule="auto"/>
        <w:rPr>
          <w:sz w:val="28"/>
          <w:szCs w:val="28"/>
        </w:rPr>
      </w:pPr>
      <w:r>
        <w:rPr>
          <w:sz w:val="28"/>
          <w:szCs w:val="28"/>
        </w:rPr>
        <w:t xml:space="preserve">Назва дисципліни </w:t>
      </w:r>
      <w:r>
        <w:rPr>
          <w:sz w:val="28"/>
          <w:szCs w:val="28"/>
        </w:rPr>
        <w:tab/>
      </w:r>
      <w:r>
        <w:rPr>
          <w:sz w:val="28"/>
          <w:szCs w:val="28"/>
        </w:rPr>
        <w:tab/>
        <w:t>Управлінський облік</w:t>
      </w:r>
    </w:p>
    <w:p w:rsidR="008F4F80" w:rsidRDefault="008F4F80" w:rsidP="008F4F80">
      <w:pPr>
        <w:spacing w:line="360" w:lineRule="auto"/>
        <w:ind w:left="3600" w:hanging="3600"/>
        <w:rPr>
          <w:sz w:val="28"/>
          <w:szCs w:val="28"/>
        </w:rPr>
      </w:pPr>
      <w:r>
        <w:rPr>
          <w:sz w:val="28"/>
          <w:szCs w:val="28"/>
        </w:rPr>
        <w:t>Назва освітньої програми</w:t>
      </w:r>
      <w:r>
        <w:rPr>
          <w:sz w:val="28"/>
          <w:szCs w:val="28"/>
        </w:rPr>
        <w:tab/>
      </w:r>
      <w:r w:rsidR="00B22D36">
        <w:rPr>
          <w:sz w:val="28"/>
          <w:szCs w:val="28"/>
        </w:rPr>
        <w:t>6.030508 «Фінанси і кредит</w:t>
      </w:r>
      <w:bookmarkStart w:id="0" w:name="_GoBack"/>
      <w:bookmarkEnd w:id="0"/>
      <w:r w:rsidR="00B22D36">
        <w:rPr>
          <w:sz w:val="28"/>
          <w:szCs w:val="28"/>
        </w:rPr>
        <w:t>»</w:t>
      </w:r>
    </w:p>
    <w:p w:rsidR="008F4F80" w:rsidRDefault="008F4F80" w:rsidP="008F4F80">
      <w:pPr>
        <w:spacing w:line="360" w:lineRule="auto"/>
        <w:rPr>
          <w:sz w:val="28"/>
          <w:szCs w:val="28"/>
        </w:rPr>
      </w:pPr>
      <w:r>
        <w:rPr>
          <w:sz w:val="28"/>
          <w:szCs w:val="28"/>
        </w:rPr>
        <w:t xml:space="preserve">Освітній ступінь </w:t>
      </w:r>
      <w:r>
        <w:rPr>
          <w:sz w:val="28"/>
          <w:szCs w:val="28"/>
        </w:rPr>
        <w:tab/>
      </w:r>
      <w:r>
        <w:rPr>
          <w:sz w:val="28"/>
          <w:szCs w:val="28"/>
        </w:rPr>
        <w:tab/>
      </w:r>
      <w:r>
        <w:rPr>
          <w:sz w:val="28"/>
          <w:szCs w:val="28"/>
        </w:rPr>
        <w:tab/>
        <w:t>перший (бакалаврський)</w:t>
      </w:r>
    </w:p>
    <w:p w:rsidR="008F4F80" w:rsidRDefault="008F4F80" w:rsidP="008F4F80">
      <w:pPr>
        <w:spacing w:line="360" w:lineRule="auto"/>
        <w:rPr>
          <w:sz w:val="28"/>
          <w:szCs w:val="28"/>
        </w:rPr>
      </w:pPr>
      <w:r>
        <w:rPr>
          <w:sz w:val="28"/>
          <w:szCs w:val="28"/>
        </w:rPr>
        <w:t>Кількість кредитів за ECTS</w:t>
      </w:r>
      <w:r>
        <w:rPr>
          <w:sz w:val="28"/>
          <w:szCs w:val="28"/>
        </w:rPr>
        <w:tab/>
      </w:r>
      <w:r w:rsidR="0079276E">
        <w:rPr>
          <w:sz w:val="28"/>
          <w:szCs w:val="28"/>
        </w:rPr>
        <w:t xml:space="preserve">4 </w:t>
      </w:r>
    </w:p>
    <w:p w:rsidR="008F4F80" w:rsidRDefault="008F4F80" w:rsidP="008F4F80">
      <w:pPr>
        <w:rPr>
          <w:sz w:val="18"/>
          <w:szCs w:val="18"/>
        </w:rPr>
      </w:pPr>
    </w:p>
    <w:p w:rsidR="008F4F80" w:rsidRDefault="008F4F80" w:rsidP="008F4F80">
      <w:pPr>
        <w:ind w:firstLine="708"/>
        <w:jc w:val="both"/>
        <w:rPr>
          <w:b/>
          <w:sz w:val="28"/>
          <w:szCs w:val="28"/>
        </w:rPr>
      </w:pPr>
      <w:r>
        <w:rPr>
          <w:b/>
          <w:sz w:val="28"/>
          <w:szCs w:val="28"/>
        </w:rPr>
        <w:t>1. Мета дисципліни в контексті підготовки фахівців певної спеціальності:</w:t>
      </w:r>
    </w:p>
    <w:p w:rsidR="008F4F80" w:rsidRDefault="008F4F80" w:rsidP="008F4F80">
      <w:pPr>
        <w:rPr>
          <w:sz w:val="18"/>
          <w:szCs w:val="18"/>
        </w:rPr>
      </w:pPr>
      <w:r w:rsidRPr="008F4F80">
        <w:rPr>
          <w:sz w:val="28"/>
          <w:szCs w:val="28"/>
        </w:rPr>
        <w:t>формування системи знань з організації та методики управлінського обліку, його вдосконалення з урахуванням передового зарубіжного досвіду.</w:t>
      </w:r>
    </w:p>
    <w:p w:rsidR="008F4F80" w:rsidRDefault="008F4F80" w:rsidP="008F4F80">
      <w:pPr>
        <w:ind w:firstLine="708"/>
        <w:rPr>
          <w:b/>
          <w:sz w:val="28"/>
          <w:szCs w:val="28"/>
        </w:rPr>
      </w:pPr>
      <w:r>
        <w:rPr>
          <w:b/>
          <w:sz w:val="28"/>
          <w:szCs w:val="28"/>
        </w:rPr>
        <w:t>2. Заплановані результати навчання</w:t>
      </w:r>
    </w:p>
    <w:p w:rsidR="00C64156" w:rsidRDefault="008F4F80" w:rsidP="008F4F80">
      <w:pPr>
        <w:ind w:firstLine="708"/>
        <w:jc w:val="both"/>
        <w:rPr>
          <w:sz w:val="28"/>
          <w:szCs w:val="28"/>
        </w:rPr>
      </w:pPr>
      <w:r>
        <w:rPr>
          <w:i/>
          <w:sz w:val="28"/>
          <w:szCs w:val="28"/>
        </w:rPr>
        <w:t>Знання:</w:t>
      </w:r>
      <w:r>
        <w:rPr>
          <w:sz w:val="28"/>
          <w:szCs w:val="28"/>
        </w:rPr>
        <w:t xml:space="preserve"> отримання методологічних основ та ознайомлення з нормативною базою щодо обліку витрат фінансово-господарської діяльності підприємств, набуття вміння складати калькуляції витрат, визначати витрати, релевантні для конкретного управлінського рішення, приймати управлінські рішення на основі взаємозв'язку між витратами, обсягом діяльності та прибутком, формувати бюджети та проводити бюджетний аналіз. </w:t>
      </w:r>
    </w:p>
    <w:p w:rsidR="008F4F80" w:rsidRDefault="008F4F80" w:rsidP="008F4F80">
      <w:pPr>
        <w:ind w:firstLine="708"/>
        <w:jc w:val="both"/>
        <w:rPr>
          <w:sz w:val="28"/>
          <w:szCs w:val="28"/>
        </w:rPr>
      </w:pPr>
      <w:r>
        <w:rPr>
          <w:i/>
          <w:sz w:val="28"/>
          <w:szCs w:val="28"/>
        </w:rPr>
        <w:t xml:space="preserve">вміння: </w:t>
      </w:r>
      <w:r w:rsidR="00C64156" w:rsidRPr="00C64156">
        <w:rPr>
          <w:sz w:val="28"/>
          <w:szCs w:val="28"/>
        </w:rPr>
        <w:t>є облік витрат операційної діяльності та калькулювання виробничої собівартості продукції, аналіз взаємозв'язку витрат, обсягу діяльності і прибутку, моделі прийняття управлінських рішень на основі аналізу релевантної інформації.</w:t>
      </w:r>
      <w:r>
        <w:rPr>
          <w:sz w:val="28"/>
          <w:szCs w:val="28"/>
        </w:rPr>
        <w:t>.</w:t>
      </w:r>
    </w:p>
    <w:p w:rsidR="008F4F80" w:rsidRDefault="008F4F80" w:rsidP="008F4F80">
      <w:pPr>
        <w:ind w:firstLine="708"/>
        <w:rPr>
          <w:b/>
          <w:sz w:val="18"/>
          <w:szCs w:val="18"/>
        </w:rPr>
      </w:pPr>
    </w:p>
    <w:p w:rsidR="008F4F80" w:rsidRDefault="008F4F80" w:rsidP="008F4F80">
      <w:pPr>
        <w:ind w:firstLine="708"/>
        <w:rPr>
          <w:b/>
          <w:sz w:val="28"/>
          <w:szCs w:val="28"/>
        </w:rPr>
      </w:pPr>
      <w:r>
        <w:rPr>
          <w:b/>
          <w:sz w:val="28"/>
          <w:szCs w:val="28"/>
        </w:rPr>
        <w:t>3. Форми та методи контролю:</w:t>
      </w:r>
    </w:p>
    <w:p w:rsidR="008F4F80" w:rsidRDefault="008F4F80" w:rsidP="008F4F80">
      <w:pPr>
        <w:ind w:firstLine="708"/>
        <w:jc w:val="both"/>
        <w:rPr>
          <w:sz w:val="28"/>
          <w:szCs w:val="28"/>
        </w:rPr>
      </w:pPr>
      <w:r>
        <w:rPr>
          <w:sz w:val="28"/>
          <w:szCs w:val="28"/>
        </w:rPr>
        <w:t>Поточний рейтинговий контроль знань: усна перевірка (опитування, розв’язання проблемних ситуацій тощо) на семінарах; виконання тематичних та підсумкової контрольної робот</w:t>
      </w:r>
      <w:r w:rsidR="00C64156">
        <w:rPr>
          <w:sz w:val="28"/>
          <w:szCs w:val="28"/>
        </w:rPr>
        <w:t>и. Підсумковий контроль: залік</w:t>
      </w:r>
      <w:r>
        <w:rPr>
          <w:sz w:val="28"/>
          <w:szCs w:val="28"/>
        </w:rPr>
        <w:t>.</w:t>
      </w:r>
    </w:p>
    <w:p w:rsidR="008F4F80" w:rsidRDefault="008F4F80" w:rsidP="008F4F80">
      <w:pPr>
        <w:ind w:firstLine="708"/>
        <w:rPr>
          <w:b/>
          <w:sz w:val="18"/>
          <w:szCs w:val="18"/>
        </w:rPr>
      </w:pPr>
    </w:p>
    <w:p w:rsidR="008F4F80" w:rsidRDefault="008F4F80" w:rsidP="008F4F80">
      <w:pPr>
        <w:ind w:firstLine="708"/>
        <w:rPr>
          <w:b/>
          <w:sz w:val="28"/>
          <w:szCs w:val="28"/>
        </w:rPr>
      </w:pPr>
      <w:r>
        <w:rPr>
          <w:b/>
          <w:sz w:val="28"/>
          <w:szCs w:val="28"/>
        </w:rPr>
        <w:t xml:space="preserve">4. Схема накопичення балів по дисципліні, які отримують студенти </w:t>
      </w:r>
    </w:p>
    <w:p w:rsidR="008F4F80" w:rsidRDefault="008F4F80" w:rsidP="008F4F80">
      <w:pPr>
        <w:jc w:val="both"/>
        <w:rPr>
          <w:sz w:val="28"/>
          <w:szCs w:val="28"/>
        </w:rPr>
      </w:pPr>
      <w:r>
        <w:rPr>
          <w:sz w:val="28"/>
          <w:szCs w:val="28"/>
        </w:rPr>
        <w:noBreakHyphen/>
        <w:t> теоретична частина – 20 балів;</w:t>
      </w:r>
    </w:p>
    <w:p w:rsidR="008F4F80" w:rsidRDefault="008F4F80" w:rsidP="008F4F80">
      <w:pPr>
        <w:jc w:val="both"/>
        <w:rPr>
          <w:sz w:val="28"/>
          <w:szCs w:val="28"/>
        </w:rPr>
      </w:pPr>
      <w:r>
        <w:rPr>
          <w:sz w:val="28"/>
          <w:szCs w:val="28"/>
        </w:rPr>
        <w:noBreakHyphen/>
        <w:t> самостійні, тематичні контрольні та підсумкова контрольна роботи – 30 балів;</w:t>
      </w:r>
    </w:p>
    <w:p w:rsidR="008F4F80" w:rsidRDefault="008F4F80" w:rsidP="008F4F80">
      <w:pPr>
        <w:jc w:val="both"/>
        <w:rPr>
          <w:sz w:val="28"/>
          <w:szCs w:val="28"/>
        </w:rPr>
      </w:pPr>
      <w:r>
        <w:rPr>
          <w:sz w:val="28"/>
          <w:szCs w:val="28"/>
        </w:rPr>
        <w:noBreakHyphen/>
        <w:t> залікова робота – 50 балів;</w:t>
      </w:r>
    </w:p>
    <w:p w:rsidR="008F4F80" w:rsidRDefault="008F4F80" w:rsidP="008F4F80">
      <w:pPr>
        <w:jc w:val="both"/>
        <w:rPr>
          <w:sz w:val="28"/>
          <w:szCs w:val="28"/>
        </w:rPr>
      </w:pPr>
      <w:r>
        <w:rPr>
          <w:sz w:val="28"/>
          <w:szCs w:val="28"/>
        </w:rPr>
        <w:noBreakHyphen/>
        <w:t> підсумок – 100 балів</w:t>
      </w:r>
    </w:p>
    <w:p w:rsidR="008F4F80" w:rsidRDefault="008F4F80" w:rsidP="008F4F80">
      <w:pPr>
        <w:ind w:firstLine="708"/>
        <w:rPr>
          <w:b/>
          <w:sz w:val="18"/>
          <w:szCs w:val="18"/>
        </w:rPr>
      </w:pPr>
    </w:p>
    <w:p w:rsidR="00C841EF" w:rsidRPr="008F4F80" w:rsidRDefault="008F4F80" w:rsidP="008F4F80">
      <w:pPr>
        <w:ind w:firstLine="708"/>
        <w:rPr>
          <w:sz w:val="28"/>
          <w:szCs w:val="28"/>
        </w:rPr>
      </w:pPr>
      <w:r>
        <w:rPr>
          <w:b/>
          <w:sz w:val="28"/>
          <w:szCs w:val="28"/>
        </w:rPr>
        <w:t>5. Викладач дисципліни:</w:t>
      </w:r>
      <w:r>
        <w:rPr>
          <w:sz w:val="28"/>
          <w:szCs w:val="28"/>
        </w:rPr>
        <w:t xml:space="preserve"> </w:t>
      </w:r>
      <w:r w:rsidR="00C64156">
        <w:rPr>
          <w:sz w:val="28"/>
          <w:szCs w:val="28"/>
        </w:rPr>
        <w:t xml:space="preserve"> </w:t>
      </w:r>
      <w:proofErr w:type="spellStart"/>
      <w:r w:rsidR="00C64156">
        <w:rPr>
          <w:sz w:val="28"/>
          <w:szCs w:val="28"/>
        </w:rPr>
        <w:t>Пеняк</w:t>
      </w:r>
      <w:proofErr w:type="spellEnd"/>
      <w:r w:rsidR="00C64156">
        <w:rPr>
          <w:sz w:val="28"/>
          <w:szCs w:val="28"/>
        </w:rPr>
        <w:t xml:space="preserve"> Ю.С., </w:t>
      </w:r>
      <w:proofErr w:type="spellStart"/>
      <w:r w:rsidR="00C64156">
        <w:rPr>
          <w:sz w:val="28"/>
          <w:szCs w:val="28"/>
        </w:rPr>
        <w:t>к.е.н</w:t>
      </w:r>
      <w:proofErr w:type="spellEnd"/>
      <w:r w:rsidR="00C64156">
        <w:rPr>
          <w:sz w:val="28"/>
          <w:szCs w:val="28"/>
        </w:rPr>
        <w:t>., доцент</w:t>
      </w:r>
    </w:p>
    <w:sectPr w:rsidR="00C841EF" w:rsidRPr="008F4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EB"/>
    <w:rsid w:val="0079276E"/>
    <w:rsid w:val="008F4F80"/>
    <w:rsid w:val="00B22D36"/>
    <w:rsid w:val="00B72D1E"/>
    <w:rsid w:val="00C64156"/>
    <w:rsid w:val="00C841EF"/>
    <w:rsid w:val="00F4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F8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F8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1085</Words>
  <Characters>619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LABSOCGUM</dc:creator>
  <cp:keywords/>
  <dc:description/>
  <cp:lastModifiedBy>Свередюк Катерина Сергіївна</cp:lastModifiedBy>
  <cp:revision>5</cp:revision>
  <dcterms:created xsi:type="dcterms:W3CDTF">2018-04-17T13:08:00Z</dcterms:created>
  <dcterms:modified xsi:type="dcterms:W3CDTF">2018-04-18T08:46:00Z</dcterms:modified>
</cp:coreProperties>
</file>